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Автоматизация вспомогательных процессов</w:t>
      </w:r>
    </w:p>
    <w:p>
      <w:pPr>
        <w:pStyle w:val="NoSpacing"/>
        <w:ind w:hanging="0"/>
        <w:jc w:val="center"/>
        <w:rPr/>
      </w:pPr>
      <w:r>
        <w:rPr/>
      </w:r>
    </w:p>
    <w:p>
      <w:pPr>
        <w:pStyle w:val="NoSpacing"/>
        <w:ind w:hanging="0"/>
        <w:jc w:val="center"/>
        <w:rPr/>
      </w:pPr>
      <w:r>
        <w:rPr/>
        <w:t>Теоретическое</w:t>
      </w:r>
      <w:bookmarkStart w:id="0" w:name="_GoBack"/>
      <w:bookmarkEnd w:id="0"/>
      <w:r>
        <w:rPr/>
        <w:t xml:space="preserve"> занятие</w:t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spacing w:lineRule="auto" w:line="240" w:before="0" w:after="0"/>
        <w:jc w:val="righ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Специальность: </w:t>
      </w:r>
      <w:r>
        <w:rPr>
          <w:rFonts w:eastAsia="Times New Roman" w:cs="Times New Roman" w:ascii="Times New Roman" w:hAnsi="Times New Roman"/>
          <w:sz w:val="28"/>
          <w:szCs w:val="28"/>
          <w:u w:val="none"/>
        </w:rPr>
        <w:t>19.02.11 Технология продуктов питания из растительного сырья</w:t>
      </w:r>
    </w:p>
    <w:p>
      <w:pPr>
        <w:pStyle w:val="Normal"/>
        <w:spacing w:lineRule="auto" w:line="240" w:before="0" w:after="0"/>
        <w:jc w:val="right"/>
        <w:rPr>
          <w:sz w:val="28"/>
          <w:szCs w:val="28"/>
          <w:u w:val="none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ru-RU"/>
        </w:rPr>
        <w:t>ОП.01.03 Автоматизация технологических процессов</w:t>
      </w:r>
    </w:p>
    <w:p>
      <w:pPr>
        <w:pStyle w:val="Normal"/>
        <w:spacing w:lineRule="auto" w:line="240" w:before="0" w:after="0"/>
        <w:jc w:val="right"/>
        <w:rPr>
          <w:b w:val="false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Тема 2.4. Автоматизация вспомогательных процессов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Преподаватель: Селезнева С.В.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spacing w:lineRule="auto" w:line="259" w:before="0" w:after="160"/>
        <w:jc w:val="center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Пенза - 2022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Автоматизация вспомогательных процессов</w:t>
      </w:r>
    </w:p>
    <w:p>
      <w:pPr>
        <w:pStyle w:val="Normal"/>
        <w:widowControl w:val="false"/>
        <w:shd w:val="clear" w:color="auto" w:fill="FFFFFF"/>
        <w:spacing w:lineRule="auto" w:line="360" w:before="0" w:after="0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Style23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Автоматизация систем вентиляции и кондиционирования воздуха обеспечивает требуемые условия воздушной среды в помещениях, повышение надежности работы систем, включение и отключение их по специальным требованиям (например, при авариях), сокращение обслуживающего персонала, экономию тепла, холода и электроэнергии. Параметры, наблюдение за которыми необходимо для правильной и экономичной работы систем вентиляции и кондиционирования воздуха, контролируются показывающими приборами, причем на щиты автоматизации рекомендуется выносить только приборы контроля основных параметров, отображающих работу систем в целом. Приборы контроля промежуточных параметров, характеризующих работу отдельных элементов и узлов систем, устанавливаются по месту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footnoteReference w:id="2"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.</w:t>
      </w:r>
    </w:p>
    <w:p>
      <w:pPr>
        <w:pStyle w:val="Style23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Параметры, необходимые для учета и анализа работы оборудования, должны контролироваться самопишущими приборами, а параметры, отклонение которых от нормы может привести к аварийному состоянию оборудования, браку продукции или к нарушению технологического процесса — сигнализирующими приборами. Приборы контроля рекомендуется устанавливать: в системах приточной вентиляции — для измерения температуры приточного и наружного воздуха и параметров теплоносителя; в системах приточной вентиляции, совмещенных с. воздушным отоплением, для измерения температуры воздуха в обслуживаемых помещениях, приточного и наружного воздуха и параметров теплоносителя; в системах кондиционирования воздуха —для измерения температуры воздуха в помещениях, приточного воздуха, воздуха после оросительной камеры, а также температуры наружного воздуха, относительной влажности воздуха в помещении (при необходимости ее регулирования), температуры горячей воды до калорифера и после него; температуры холодной воды, подводимой к оросительной камере; температуры и давления воды после насосов, подающих воду в оросительную камеру. Выбор системы автоматического регулирования по закону управления (позиционный, пропорциональный, пропорционально-интегральный и др.) зависит от требований к точности поддержания регулируемых параметров, динамических свойств объектов регулирования, назначения систем, а также технической и экономической целесообразности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footnoteReference w:id="3"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.</w:t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1"/>
        <w:numPr>
          <w:ilvl w:val="0"/>
          <w:numId w:val="0"/>
        </w:numPr>
        <w:ind w:left="1069" w:hanging="0"/>
        <w:rPr/>
      </w:pPr>
      <w:bookmarkStart w:id="1" w:name="_Неотъемлемой_составляющей_развития"/>
      <w:bookmarkEnd w:id="1"/>
      <w:r>
        <w:rPr/>
        <w:t>Список использованной литературы</w:t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1. Клюев А.С., Клюев С.А. Проектирование систем автоматизации/ Под ред. А. С. Клюева. – М.: ИСПО – Сервис, 2002.</w:t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/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2. Правила выполнения рабочей документации автоматизации технологических процессов. ГОСТ 21.408 –93 – Офиц. изд. – М.: Изд-во стандартов, 2002.</w:t>
      </w:r>
    </w:p>
    <w:sectPr>
      <w:footerReference w:type="default" r:id="rId2"/>
      <w:footnotePr>
        <w:numFmt w:val="decimal"/>
      </w:footnotePr>
      <w:type w:val="nextPage"/>
      <w:pgSz w:w="11906" w:h="16838"/>
      <w:pgMar w:left="1135" w:right="850" w:gutter="0" w:header="0" w:top="820" w:footer="708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27563033"/>
    </w:sdtPr>
    <w:sdtContent>
      <w:p>
        <w:pPr>
          <w:pStyle w:val="Style30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 xml:space="preserve"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3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  <w:p>
    <w:pPr>
      <w:pStyle w:val="Style3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sz w:val="24"/>
          <w:szCs w:val="24"/>
        </w:rPr>
      </w:pPr>
      <w:r>
        <w:rPr>
          <w:rStyle w:val="Style19"/>
        </w:rPr>
        <w:footnoteRef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Клюев А.С., Клюев С.А. Проектирование систем автоматизации/ Под ред. А. С. Клюева. – М.: ИСПО – Сервис, 2002.</w:t>
      </w:r>
    </w:p>
  </w:footnote>
  <w:footnote w:id="3">
    <w:p>
      <w:pPr>
        <w:pStyle w:val="Style27"/>
        <w:rPr/>
      </w:pPr>
      <w:r>
        <w:rPr>
          <w:rStyle w:val="Style19"/>
        </w:rPr>
        <w:footnoteRef/>
      </w:r>
      <w:r>
        <w:rPr/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Клюев А.С., Клюев С.А. Проектирование систем автоматизации/ Под ред. А. С. Клюева. – М.: ИСПО – Сервис, 2002.</w:t>
      </w:r>
    </w:p>
  </w:footnote>
</w:footnotes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012f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7012fe"/>
    <w:pPr>
      <w:jc w:val="center"/>
      <w:outlineLvl w:val="0"/>
    </w:pPr>
    <w:rPr>
      <w:rFonts w:ascii="Times New Roman" w:hAnsi="Times New Roman" w:eastAsia="Times New Roman" w:cs="Times New Roman"/>
      <w:b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7012fe"/>
    <w:rPr>
      <w:rFonts w:ascii="Times New Roman" w:hAnsi="Times New Roman" w:eastAsia="Times New Roman" w:cs="Times New Roman"/>
      <w:b/>
      <w:sz w:val="32"/>
      <w:szCs w:val="32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7012fe"/>
    <w:rPr>
      <w:sz w:val="20"/>
      <w:szCs w:val="20"/>
    </w:rPr>
  </w:style>
  <w:style w:type="character" w:styleId="Style14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7012fe"/>
    <w:rPr>
      <w:vertAlign w:val="superscript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7012fe"/>
    <w:rPr>
      <w:rFonts w:ascii="Segoe UI" w:hAnsi="Segoe UI" w:cs="Segoe UI"/>
      <w:sz w:val="18"/>
      <w:szCs w:val="18"/>
    </w:rPr>
  </w:style>
  <w:style w:type="character" w:styleId="Style16">
    <w:name w:val="Hyperlink"/>
    <w:basedOn w:val="DefaultParagraphFont"/>
    <w:uiPriority w:val="99"/>
    <w:unhideWhenUsed/>
    <w:rsid w:val="00e83d33"/>
    <w:rPr>
      <w:color w:val="0563C1" w:themeColor="hyperlink"/>
      <w:u w:val="single"/>
    </w:rPr>
  </w:style>
  <w:style w:type="character" w:styleId="Style17" w:customStyle="1">
    <w:name w:val="Верхний колонтитул Знак"/>
    <w:basedOn w:val="DefaultParagraphFont"/>
    <w:uiPriority w:val="99"/>
    <w:qFormat/>
    <w:rsid w:val="00515c78"/>
    <w:rPr/>
  </w:style>
  <w:style w:type="character" w:styleId="Style18" w:customStyle="1">
    <w:name w:val="Нижний колонтитул Знак"/>
    <w:basedOn w:val="DefaultParagraphFont"/>
    <w:uiPriority w:val="99"/>
    <w:qFormat/>
    <w:rsid w:val="00515c78"/>
    <w:rPr/>
  </w:style>
  <w:style w:type="character" w:styleId="Style19">
    <w:name w:val="Символ сноски"/>
    <w:qFormat/>
    <w:rPr/>
  </w:style>
  <w:style w:type="character" w:styleId="Strong">
    <w:name w:val="Strong"/>
    <w:qFormat/>
    <w:rPr>
      <w:b/>
      <w:bCs/>
    </w:rPr>
  </w:style>
  <w:style w:type="character" w:styleId="Style20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Style21">
    <w:name w:val="Символ концевой сноски"/>
    <w:qFormat/>
    <w:rPr/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3">
    <w:name w:val="Body Text"/>
    <w:basedOn w:val="Normal"/>
    <w:pPr>
      <w:spacing w:lineRule="auto" w:line="276" w:before="0" w:after="140"/>
    </w:pPr>
    <w:rPr/>
  </w:style>
  <w:style w:type="paragraph" w:styleId="Style24">
    <w:name w:val="List"/>
    <w:basedOn w:val="Style23"/>
    <w:pPr/>
    <w:rPr>
      <w:rFonts w:cs="Lucida Sans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Spacing">
    <w:name w:val="No Spacing"/>
    <w:basedOn w:val="Normal"/>
    <w:uiPriority w:val="1"/>
    <w:qFormat/>
    <w:rsid w:val="007012fe"/>
    <w:pPr>
      <w:spacing w:lineRule="auto" w:line="360"/>
      <w:ind w:firstLine="709"/>
      <w:jc w:val="both"/>
    </w:pPr>
    <w:rPr>
      <w:rFonts w:ascii="Times New Roman" w:hAnsi="Times New Roman" w:eastAsia="Times New Roman" w:cs="Times New Roman"/>
      <w:sz w:val="28"/>
      <w:szCs w:val="24"/>
    </w:rPr>
  </w:style>
  <w:style w:type="paragraph" w:styleId="Style27">
    <w:name w:val="Footnote Text"/>
    <w:basedOn w:val="Normal"/>
    <w:link w:val="Style13"/>
    <w:uiPriority w:val="99"/>
    <w:semiHidden/>
    <w:unhideWhenUsed/>
    <w:rsid w:val="007012fe"/>
    <w:pPr/>
    <w:rPr>
      <w:sz w:val="20"/>
      <w:szCs w:val="20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7012fe"/>
    <w:pPr/>
    <w:rPr>
      <w:rFonts w:ascii="Segoe UI" w:hAnsi="Segoe UI" w:cs="Segoe UI"/>
      <w:sz w:val="18"/>
      <w:szCs w:val="18"/>
    </w:rPr>
  </w:style>
  <w:style w:type="paragraph" w:styleId="Style28">
    <w:name w:val="Колонтитул"/>
    <w:basedOn w:val="Normal"/>
    <w:qFormat/>
    <w:pPr/>
    <w:rPr/>
  </w:style>
  <w:style w:type="paragraph" w:styleId="Style29">
    <w:name w:val="Header"/>
    <w:basedOn w:val="Normal"/>
    <w:link w:val="Style17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0">
    <w:name w:val="Footer"/>
    <w:basedOn w:val="Normal"/>
    <w:link w:val="Style18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B1BDC-8A92-4232-884F-D230C5E6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Application>LibreOffice/7.4.0.3$Windows_X86_64 LibreOffice_project/f85e47c08ddd19c015c0114a68350214f7066f5a</Application>
  <AppVersion>15.0000</AppVersion>
  <Pages>3</Pages>
  <Words>345</Words>
  <Characters>2647</Characters>
  <CharactersWithSpaces>2988</CharactersWithSpaces>
  <Paragraphs>16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2022-09-22T15:02:00Z</dcterms:created>
  <dc:creator>Веселов Веселов</dc:creator>
  <dc:description/>
  <dc:language>ru-RU</dc:language>
  <cp:lastModifiedBy/>
  <dcterms:modified xsi:type="dcterms:W3CDTF">2022-11-13T14:57:51Z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